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F71" w:rsidRPr="00F70F71" w:rsidRDefault="00F70F71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Consignas: </w:t>
      </w:r>
    </w:p>
    <w:p w:rsidR="00F70F71" w:rsidRDefault="00F70F71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1) </w:t>
      </w:r>
      <w:r w:rsidRP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Todo lo que está en rojo, es para leer y luego borrar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</w:t>
      </w:r>
    </w:p>
    <w:p w:rsidR="00F70F71" w:rsidRPr="00F70F71" w:rsidRDefault="00F70F71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2) Todo lo que está en amarillo, es para que uno cambie los datos.</w:t>
      </w:r>
    </w:p>
    <w:p w:rsidR="008F116D" w:rsidRDefault="00680D36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3</w:t>
      </w:r>
      <w:r w:rsid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) Primero que nada, ver en internet</w:t>
      </w:r>
      <w:r w:rsidR="008F116D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:</w:t>
      </w:r>
    </w:p>
    <w:p w:rsidR="008F116D" w:rsidRDefault="008F116D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a. N</w:t>
      </w:r>
      <w:r w:rsidR="00680D36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ombre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y apellido </w:t>
      </w:r>
      <w:r w:rsidR="00680D36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del sacerdote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en cuestión</w:t>
      </w:r>
    </w:p>
    <w:p w:rsidR="00F70F71" w:rsidRDefault="008F116D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b. D</w:t>
      </w:r>
      <w:r w:rsidR="00F70F71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iócesis</w:t>
      </w:r>
      <w:r w:rsidR="00680D36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en la cual </w:t>
      </w:r>
      <w:r w:rsidR="00680D36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se desempeña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y dirección física y virtual (mail)</w:t>
      </w:r>
    </w:p>
    <w:p w:rsidR="008F116D" w:rsidRDefault="008F116D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  <w:t>c. Nombre y apellido del obispo titular</w:t>
      </w:r>
    </w:p>
    <w:p w:rsidR="00F70F71" w:rsidRDefault="00F70F71" w:rsidP="008632DB">
      <w:pPr>
        <w:pBdr>
          <w:bottom w:val="single" w:sz="6" w:space="1" w:color="auto"/>
        </w:pBd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</w:p>
    <w:p w:rsidR="00F70F71" w:rsidRDefault="00F70F71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val="es-ES_tradnl" w:eastAsia="es-MX"/>
          <w14:ligatures w14:val="none"/>
        </w:rPr>
      </w:pPr>
    </w:p>
    <w:p w:rsidR="00F70F71" w:rsidRDefault="004B4332" w:rsidP="00680D36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Asunto: Denuncia formal por posible escándalo público causado por </w:t>
      </w: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el</w:t>
      </w:r>
    </w:p>
    <w:p w:rsidR="004B4332" w:rsidRPr="004B4332" w:rsidRDefault="004B4332" w:rsidP="00680D36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Pbro. </w:t>
      </w:r>
      <w:r w:rsidR="00F70F71" w:rsidRP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MARTÍN LUTERO</w:t>
      </w: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, </w:t>
      </w: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sacerdote </w:t>
      </w:r>
      <w:r w:rsidR="00F70F71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de</w:t>
      </w: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 la diócesis de </w:t>
      </w:r>
      <w:r w:rsidR="008F116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NARNIA</w:t>
      </w:r>
      <w:r w:rsidRP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,</w:t>
      </w:r>
      <w:r w:rsidR="00F70F71" w:rsidRP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ALEMANIA</w:t>
      </w:r>
    </w:p>
    <w:p w:rsidR="004B4332" w:rsidRP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</w:p>
    <w:p w:rsidR="004B4332" w:rsidRPr="00DB7EC9" w:rsidRDefault="004B4332" w:rsidP="00680D36">
      <w:pPr>
        <w:spacing w:before="120"/>
        <w:jc w:val="right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proofErr w:type="gramStart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Lugar:…</w:t>
      </w:r>
      <w:proofErr w:type="gram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…………….., … de…….de 20</w:t>
      </w:r>
      <w:r w:rsidR="008F116D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25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F70F71" w:rsidRPr="00DB7EC9" w:rsidRDefault="00F70F71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</w:p>
    <w:p w:rsidR="004B4332" w:rsidRPr="00DB7EC9" w:rsidRDefault="00DB7EC9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SER </w:t>
      </w:r>
      <w:r w:rsidR="004B4332"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Mons</w:t>
      </w: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.</w:t>
      </w:r>
      <w:r w:rsidR="004B4332"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E351F3" w:rsidRPr="00E351F3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JUAN PÉRE</w:t>
      </w:r>
      <w:r w:rsidR="00E351F3" w:rsidRPr="008F116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Z</w:t>
      </w:r>
      <w:r w:rsidR="008F116D" w:rsidRPr="008F116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(nombre</w:t>
      </w:r>
      <w:r w:rsidR="008F116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y apellido</w:t>
      </w:r>
      <w:r w:rsidR="008F116D" w:rsidRPr="008F116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del obispo)</w:t>
      </w:r>
    </w:p>
    <w:p w:rsidR="004B4332" w:rsidRP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Obispo de la diócesis de </w:t>
      </w:r>
      <w:r w:rsidR="00772F10" w:rsidRPr="00772F1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highlight w:val="yellow"/>
          <w:lang w:val="es-ES_tradnl" w:eastAsia="es-MX"/>
          <w14:ligatures w14:val="none"/>
        </w:rPr>
        <w:t>NARNIA</w:t>
      </w:r>
    </w:p>
    <w:p w:rsidR="00DB7EC9" w:rsidRPr="00E351F3" w:rsidRDefault="00E351F3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US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n-US" w:eastAsia="es-MX"/>
          <w14:ligatures w14:val="none"/>
        </w:rPr>
        <w:t xml:space="preserve">Calle </w:t>
      </w:r>
      <w:proofErr w:type="spellStart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Marcianos</w:t>
      </w:r>
      <w:proofErr w:type="spell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 xml:space="preserve"> 1452, </w:t>
      </w:r>
      <w:proofErr w:type="spellStart"/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Wittemberg</w:t>
      </w:r>
      <w:proofErr w:type="spell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,</w:t>
      </w:r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 xml:space="preserve"> </w:t>
      </w:r>
      <w:proofErr w:type="spellStart"/>
      <w:r w:rsid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Alemania</w:t>
      </w:r>
      <w:proofErr w:type="spell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 xml:space="preserve"> (</w:t>
      </w:r>
      <w:proofErr w:type="spellStart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Cód</w:t>
      </w:r>
      <w:proofErr w:type="spell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 xml:space="preserve">. post. </w:t>
      </w:r>
      <w:r w:rsidRP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>92742)</w:t>
      </w:r>
    </w:p>
    <w:p w:rsidR="004B4332" w:rsidRPr="00E351F3" w:rsidRDefault="00E351F3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</w:pPr>
      <w:r w:rsidRPr="00E351F3">
        <w:rPr>
          <w:rFonts w:ascii="Times New Roman" w:eastAsia="Times New Roman" w:hAnsi="Times New Roman" w:cs="Times New Roman"/>
          <w:kern w:val="0"/>
          <w:sz w:val="23"/>
          <w:szCs w:val="23"/>
          <w:lang w:val="en-US" w:eastAsia="es-MX"/>
          <w14:ligatures w14:val="none"/>
        </w:rPr>
        <w:t xml:space="preserve">Mail: </w:t>
      </w:r>
      <w:hyperlink r:id="rId5" w:history="1">
        <w:r w:rsidRPr="00E351F3">
          <w:rPr>
            <w:rStyle w:val="Hipervnculo"/>
            <w:rFonts w:ascii="Times New Roman" w:eastAsia="Times New Roman" w:hAnsi="Times New Roman" w:cs="Times New Roman"/>
            <w:kern w:val="0"/>
            <w:sz w:val="23"/>
            <w:szCs w:val="23"/>
            <w:highlight w:val="yellow"/>
            <w:lang w:val="en-US" w:eastAsia="es-MX"/>
            <w14:ligatures w14:val="none"/>
          </w:rPr>
          <w:t>diocesisdenarnia@</w:t>
        </w:r>
        <w:r w:rsidRPr="00E351F3">
          <w:rPr>
            <w:rStyle w:val="Hipervnculo"/>
            <w:rFonts w:ascii="Times New Roman" w:eastAsia="Times New Roman" w:hAnsi="Times New Roman" w:cs="Times New Roman"/>
            <w:kern w:val="0"/>
            <w:sz w:val="23"/>
            <w:szCs w:val="23"/>
            <w:highlight w:val="yellow"/>
            <w:lang w:val="en-US" w:eastAsia="es-MX"/>
            <w14:ligatures w14:val="none"/>
          </w:rPr>
          <w:t>n</w:t>
        </w:r>
        <w:r w:rsidRPr="00E351F3">
          <w:rPr>
            <w:rStyle w:val="Hipervnculo"/>
            <w:rFonts w:ascii="Times New Roman" w:eastAsia="Times New Roman" w:hAnsi="Times New Roman" w:cs="Times New Roman"/>
            <w:kern w:val="0"/>
            <w:sz w:val="23"/>
            <w:szCs w:val="23"/>
            <w:highlight w:val="yellow"/>
            <w:lang w:val="en-US" w:eastAsia="es-MX"/>
            <w14:ligatures w14:val="none"/>
          </w:rPr>
          <w:t>arnia.com</w:t>
        </w:r>
      </w:hyperlink>
      <w:r w:rsidR="004B4332" w:rsidRP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n-US" w:eastAsia="es-MX"/>
          <w14:ligatures w14:val="none"/>
        </w:rPr>
        <w:t xml:space="preserve"> </w:t>
      </w:r>
    </w:p>
    <w:p w:rsidR="004B4332" w:rsidRP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+</w:t>
      </w:r>
      <w:r w:rsidR="00E351F3" w:rsidRP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342</w:t>
      </w:r>
      <w:r w:rsidRP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7 315 381 7944</w:t>
      </w:r>
    </w:p>
    <w:p w:rsidR="004B4332" w:rsidRP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</w:p>
    <w:p w:rsidR="004B4332" w:rsidRPr="004B4332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Excelencia Reverendísima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,</w:t>
      </w:r>
    </w:p>
    <w:p w:rsidR="004B4332" w:rsidRPr="00F70F71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En cumplimiento del deber que los fieles laicos </w:t>
      </w:r>
      <w:r w:rsidR="00DB7AB4"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tenemos 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de manifestar a los Pastores sagrados 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nuestras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preocupaciones acerca 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de lo que pueda dañar la Fe o la moral de la Iglesia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(</w:t>
      </w:r>
      <w:r w:rsidRPr="00F70F71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es-ES_tradnl" w:eastAsia="es-MX"/>
          <w14:ligatures w14:val="none"/>
        </w:rPr>
        <w:t>cf.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c. 212 §3 CIC), 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como así también el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posible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escándalo que pueden causar ciertas actitudes de sus miembros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(</w:t>
      </w:r>
      <w:r w:rsidRPr="00F70F71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es-ES_tradnl" w:eastAsia="es-MX"/>
          <w14:ligatures w14:val="none"/>
        </w:rPr>
        <w:t>cf.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Catecismo, </w:t>
      </w:r>
      <w:proofErr w:type="spellStart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nn</w:t>
      </w:r>
      <w:proofErr w:type="spellEnd"/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 2284–2285)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y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el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deber de evitarlo, especialmente entre sus pastores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(</w:t>
      </w:r>
      <w:r w:rsidR="00F70F71" w:rsidRPr="00F70F71">
        <w:rPr>
          <w:rFonts w:ascii="Times New Roman" w:hAnsi="Times New Roman" w:cs="Times New Roman"/>
        </w:rPr>
        <w:t xml:space="preserve">1339 § </w:t>
      </w:r>
      <w:r w:rsidR="00F70F71" w:rsidRPr="00F70F71">
        <w:rPr>
          <w:rFonts w:ascii="Times New Roman" w:hAnsi="Times New Roman" w:cs="Times New Roman"/>
        </w:rPr>
        <w:t>2</w:t>
      </w:r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),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me permito poner en su conocimiento los siguientes hechos:</w:t>
      </w:r>
    </w:p>
    <w:p w:rsidR="00DB7AB4" w:rsidRPr="004B4332" w:rsidRDefault="00DB7AB4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</w:p>
    <w:p w:rsidR="004B4332" w:rsidRPr="004B4332" w:rsidRDefault="004B4332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1. Identificación del sacerdote</w:t>
      </w:r>
    </w:p>
    <w:p w:rsidR="004B4332" w:rsidRPr="004B4332" w:rsidRDefault="004B4332" w:rsidP="008632DB">
      <w:pPr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Nombre: Pbro. </w:t>
      </w:r>
      <w:bookmarkStart w:id="0" w:name="OLE_LINK3"/>
      <w:bookmarkStart w:id="1" w:name="OLE_LINK4"/>
      <w:r w:rsidR="00E351F3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MARTÍN LUTERO</w:t>
      </w:r>
      <w:bookmarkEnd w:id="0"/>
      <w:bookmarkEnd w:id="1"/>
    </w:p>
    <w:p w:rsidR="004B4332" w:rsidRPr="00F70F71" w:rsidRDefault="004B4332" w:rsidP="008632DB">
      <w:pPr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Cuenta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s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oficial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es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en las RRSS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: </w:t>
      </w:r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@martinlutero (Instagram), @martinluterook (X), 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etc., (</w:t>
      </w:r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colocar aquí las cuentas oficiales o personales del sacerdote 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en </w:t>
      </w:r>
      <w:proofErr w:type="spellStart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Youtube</w:t>
      </w:r>
      <w:proofErr w:type="spellEnd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, </w:t>
      </w:r>
      <w:proofErr w:type="spellStart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Tiktok</w:t>
      </w:r>
      <w:proofErr w:type="spellEnd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, Instagram, </w:t>
      </w:r>
      <w:proofErr w:type="spellStart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etc</w:t>
      </w:r>
      <w:proofErr w:type="spellEnd"/>
      <w:r w:rsidR="00E351F3" w:rsidRP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)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.</w:t>
      </w:r>
    </w:p>
    <w:p w:rsidR="004B4332" w:rsidRPr="00F70F71" w:rsidRDefault="004B4332" w:rsidP="008632DB">
      <w:pPr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Presuntamente incardinado </w:t>
      </w:r>
      <w:r w:rsidR="00F70F71"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o prestando servicio en 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la diócesis de </w:t>
      </w:r>
      <w:r w:rsidR="00772F10" w:rsidRPr="00772F10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NARNIA</w:t>
      </w:r>
      <w:r w:rsidRP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, a vuestro cargo.</w:t>
      </w:r>
    </w:p>
    <w:p w:rsidR="004B4332" w:rsidRPr="004B4332" w:rsidRDefault="004B4332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2. Hechos observados</w:t>
      </w:r>
    </w:p>
    <w:p w:rsidR="008632DB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lastRenderedPageBreak/>
        <w:t>Desde hace tiempo que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, el </w:t>
      </w:r>
      <w:r w:rsidR="00F70F71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mencionado 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sacerdote 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ha venido publicando 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en su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s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cuenta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s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ofici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ales diversos vídeos 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(adjunt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amos más abajo los links como prueba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) en el que, vistiendo ropa clerical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o no, pero jamás ocultando su condición de sacerdote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, realiza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públicamente 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actos indebidos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o indignos de su estado clerical y de la observancia de las normas canónicas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534A77" w:rsidRDefault="00534A77" w:rsidP="008632DB">
      <w:pPr>
        <w:spacing w:before="120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Párrafo BREVE: </w:t>
      </w:r>
      <w:r w:rsidR="008632DB" w:rsidRPr="008632DB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Aquí </w:t>
      </w: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puede uno explayarse RESUMIENDO en no más de 10 o 15 renglones</w:t>
      </w:r>
      <w:r w:rsidR="008632DB" w:rsidRPr="008632DB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lo que le ha causado escándalo</w:t>
      </w: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.</w:t>
      </w:r>
    </w:p>
    <w:p w:rsidR="008632DB" w:rsidRPr="00534A77" w:rsidRDefault="00534A77" w:rsidP="008632DB">
      <w:pPr>
        <w:spacing w:before="120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Ejemplo: </w:t>
      </w:r>
      <w:r w:rsidRPr="00534A77">
        <w:rPr>
          <w:rFonts w:ascii="Times New Roman" w:eastAsia="Times New Roman" w:hAnsi="Times New Roman" w:cs="Times New Roman"/>
          <w:i/>
          <w:i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“He visto con escándalo cómo el Padre Martín Lutero predica permanentemente en contra de la Eucaristía, de la Virgen María y no sólo eso, sino que induce a otros al error. Al mismo tiempo, muestra cómo baila en las redes sociales, de manera sensual, moviendo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3"/>
          <w:szCs w:val="23"/>
          <w:lang w:val="es-ES_tradnl" w:eastAsia="es-MX"/>
          <w14:ligatures w14:val="none"/>
        </w:rPr>
        <w:t>su</w:t>
      </w:r>
      <w:r w:rsidRPr="00534A77">
        <w:rPr>
          <w:rFonts w:ascii="Times New Roman" w:eastAsia="Times New Roman" w:hAnsi="Times New Roman" w:cs="Times New Roman"/>
          <w:i/>
          <w:iCs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pelvis al son de música mundana, e incitando con su actitud, indigna de un sacerdote, a otros a hacer lo mismo, dado su condición de pastor”.</w:t>
      </w:r>
    </w:p>
    <w:p w:rsidR="004B4332" w:rsidRPr="008632DB" w:rsidRDefault="008632DB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 w:rsidRPr="008632D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3. Las pruebas</w:t>
      </w:r>
    </w:p>
    <w:p w:rsidR="004B4332" w:rsidRPr="008632DB" w:rsidRDefault="008632DB" w:rsidP="008632DB">
      <w:pPr>
        <w:numPr>
          <w:ilvl w:val="0"/>
          <w:numId w:val="2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El material es </w:t>
      </w:r>
      <w:r w:rsidR="004B4332" w:rsidRPr="008632D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público y accesible</w:t>
      </w:r>
      <w:r w:rsidR="004B4332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en redes sociales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y fue </w:t>
      </w:r>
      <w:r w:rsidR="004B4332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publicado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4B4332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directamente por el sacerdote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en cuestión</w:t>
      </w:r>
      <w:r w:rsidR="004B4332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4B4332" w:rsidRPr="004B4332" w:rsidRDefault="004B4332" w:rsidP="008632DB">
      <w:pPr>
        <w:numPr>
          <w:ilvl w:val="0"/>
          <w:numId w:val="2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No contiene</w:t>
      </w:r>
      <w:r w:rsidR="00DB7AB4"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n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indicación alguna de que se trate de un montaje o contenido ajeno.</w:t>
      </w:r>
    </w:p>
    <w:p w:rsidR="008632DB" w:rsidRPr="00772F10" w:rsidRDefault="004B4332" w:rsidP="00772F10">
      <w:pPr>
        <w:numPr>
          <w:ilvl w:val="0"/>
          <w:numId w:val="2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Ha provocado reacciones de escándalo y confusión entre los fieles, visibles en comentarios públicos en la misma red social</w:t>
      </w:r>
      <w:r w:rsidR="00DB7AB4"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(adjunt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o 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más abajo la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captura de una serie de comentarios que he recolectado</w:t>
      </w:r>
      <w:r w:rsidR="008F116D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)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4B4332" w:rsidRDefault="008632DB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4</w:t>
      </w:r>
      <w:r w:rsidR="004B4332"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. Fundamentación canónica</w:t>
      </w:r>
    </w:p>
    <w:p w:rsidR="00534A77" w:rsidRPr="00534A77" w:rsidRDefault="00534A77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ab/>
      </w:r>
      <w:r w:rsidRP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La siguiente petición se basa en la normativa que sucintamente citamos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:</w:t>
      </w:r>
    </w:p>
    <w:p w:rsidR="004B4332" w:rsidRPr="00680D36" w:rsidRDefault="004B4332" w:rsidP="00680D36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C. 285 §</w:t>
      </w:r>
      <w:r w:rsid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1</w:t>
      </w:r>
      <w:r w:rsid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 y 2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: “Los clérigos han de abstenerse de todo aquello que no esté de acuerdo con el estado clerical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… </w:t>
      </w:r>
      <w:r w:rsidR="00680D36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H</w:t>
      </w:r>
      <w:r w:rsidR="00680D36" w:rsidRPr="00680D36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an de evitar aquellas cosas que, aun no siendo indecorosas, son extrañas al estado clerical.</w:t>
      </w:r>
    </w:p>
    <w:p w:rsidR="004B4332" w:rsidRPr="004B4332" w:rsidRDefault="004B4332" w:rsidP="008632DB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C. 1369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: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“</w:t>
      </w:r>
      <w:proofErr w:type="gramStart"/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Quien</w:t>
      </w:r>
      <w:proofErr w:type="gramEnd"/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534A77" w:rsidRPr="00534A77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en un espectáculo o reunión públicos, en un escrito divulgado, o de cualquier otro modo por los medios de comunicación social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…</w:t>
      </w:r>
      <w:r w:rsidR="00534A77" w:rsidRPr="00534A77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 xml:space="preserve"> atenta gravemente contra las buenas costumbres, injuria la religión o la Iglesia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…</w:t>
      </w:r>
      <w:r w:rsidR="00534A77" w:rsidRPr="00534A77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 xml:space="preserve"> debe ser castigado con una pena justa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”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4B4332" w:rsidRPr="004B4332" w:rsidRDefault="004B4332" w:rsidP="008632DB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Catecismo 2284–2285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: el escándalo es más grave cuando lo provocan aquellos que por naturaleza o función están obligados a enseñar y educar a otros.</w:t>
      </w:r>
    </w:p>
    <w:p w:rsidR="00534A77" w:rsidRPr="00534A77" w:rsidRDefault="004B4332" w:rsidP="00534A77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C. 1339 §</w:t>
      </w:r>
      <w:r w:rsidR="00680D36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2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: </w:t>
      </w:r>
      <w:r w:rsidR="00534A77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l Ordinario puede amonestar formalmente cuando la conducta cause perturbación y riesgo de escándalo.</w:t>
      </w:r>
    </w:p>
    <w:p w:rsidR="004B4332" w:rsidRPr="004B4332" w:rsidRDefault="00680D36" w:rsidP="008632DB">
      <w:pPr>
        <w:spacing w:before="1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5</w:t>
      </w:r>
      <w:r w:rsidR="004B4332"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. Solicitud</w:t>
      </w:r>
    </w:p>
    <w:p w:rsidR="004B4332" w:rsidRPr="004B4332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Por lo anterior, </w:t>
      </w: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ruego respetuosamente a Vuestra Excelencia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:</w:t>
      </w:r>
    </w:p>
    <w:p w:rsidR="008632DB" w:rsidRDefault="004B4332" w:rsidP="00C82CCD">
      <w:pPr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Que, conforme al c. 1717 §1, se disponga </w:t>
      </w:r>
      <w:r w:rsidRPr="008632DB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la investigación previa</w:t>
      </w: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para determinar la veracidad y circunstancias de</w:t>
      </w:r>
      <w:r w:rsidR="00DB7EC9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l</w:t>
      </w:r>
      <w:r w:rsidR="00DB7EC9"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os</w:t>
      </w: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hechos.</w:t>
      </w:r>
    </w:p>
    <w:p w:rsidR="004B4332" w:rsidRPr="008632DB" w:rsidRDefault="004B4332" w:rsidP="008632DB">
      <w:pPr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Que, de constatarse la autenticidad, se adopten las medidas disciplinarias o pastorales pertinentes, incluida la amonestación formal, para evitar mayor escándalo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(c. </w:t>
      </w:r>
      <w:r w:rsidR="008632DB" w:rsidRPr="008632DB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>1339 § 1</w:t>
      </w:r>
      <w:r w:rsidR="008632DB">
        <w:rPr>
          <w:rFonts w:ascii="Times New Roman" w:eastAsia="Times New Roman" w:hAnsi="Times New Roman" w:cs="Times New Roman"/>
          <w:kern w:val="0"/>
          <w:sz w:val="23"/>
          <w:szCs w:val="23"/>
          <w:lang w:eastAsia="es-MX"/>
          <w14:ligatures w14:val="none"/>
        </w:rPr>
        <w:t xml:space="preserve"> y 2).</w:t>
      </w:r>
    </w:p>
    <w:p w:rsidR="00680D36" w:rsidRPr="00534A77" w:rsidRDefault="004B4332" w:rsidP="00534A77">
      <w:pPr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kern w:val="0"/>
          <w:lang w:val="es-ES_tradnl" w:eastAsia="es-MX"/>
          <w14:ligatures w14:val="none"/>
        </w:rPr>
      </w:pPr>
      <w:r w:rsidRPr="00680D36">
        <w:rPr>
          <w:rFonts w:ascii="Times New Roman" w:eastAsia="Times New Roman" w:hAnsi="Times New Roman" w:cs="Times New Roman"/>
          <w:kern w:val="0"/>
          <w:lang w:val="es-ES_tradnl" w:eastAsia="es-MX"/>
          <w14:ligatures w14:val="none"/>
        </w:rPr>
        <w:t xml:space="preserve">Que se le exhorte a </w:t>
      </w:r>
      <w:r w:rsidRPr="00680D36">
        <w:rPr>
          <w:rFonts w:ascii="Times New Roman" w:eastAsia="Times New Roman" w:hAnsi="Times New Roman" w:cs="Times New Roman"/>
          <w:b/>
          <w:bCs/>
          <w:kern w:val="0"/>
          <w:lang w:val="es-ES_tradnl" w:eastAsia="es-MX"/>
          <w14:ligatures w14:val="none"/>
        </w:rPr>
        <w:t>retirar el contenido de la red social</w:t>
      </w:r>
      <w:r w:rsidRPr="00680D36">
        <w:rPr>
          <w:rFonts w:ascii="Times New Roman" w:eastAsia="Times New Roman" w:hAnsi="Times New Roman" w:cs="Times New Roman"/>
          <w:kern w:val="0"/>
          <w:lang w:val="es-ES_tradnl" w:eastAsia="es-MX"/>
          <w14:ligatures w14:val="none"/>
        </w:rPr>
        <w:t xml:space="preserve"> y se le recuerde la obligación de guardar la dignidad de su estado</w:t>
      </w:r>
      <w:r w:rsidR="008632DB" w:rsidRPr="00680D36">
        <w:rPr>
          <w:rFonts w:ascii="Times New Roman" w:eastAsia="Times New Roman" w:hAnsi="Times New Roman" w:cs="Times New Roman"/>
          <w:kern w:val="0"/>
          <w:lang w:val="es-ES_tradnl" w:eastAsia="es-MX"/>
          <w14:ligatures w14:val="none"/>
        </w:rPr>
        <w:t xml:space="preserve"> conforme a las obligaciones de los clérigos</w:t>
      </w:r>
      <w:r w:rsidR="00680D36" w:rsidRPr="00680D36">
        <w:rPr>
          <w:rFonts w:ascii="Times New Roman" w:eastAsia="Times New Roman" w:hAnsi="Times New Roman" w:cs="Times New Roman"/>
          <w:kern w:val="0"/>
          <w:lang w:val="es-ES_tradnl" w:eastAsia="es-MX"/>
          <w14:ligatures w14:val="none"/>
        </w:rPr>
        <w:t xml:space="preserve"> (c. </w:t>
      </w:r>
      <w:r w:rsidR="00680D36" w:rsidRPr="00680D36">
        <w:rPr>
          <w:rFonts w:ascii="Times New Roman" w:hAnsi="Times New Roman" w:cs="Times New Roman"/>
          <w:color w:val="000000"/>
        </w:rPr>
        <w:t>285 § 1</w:t>
      </w:r>
      <w:r w:rsidR="00680D36" w:rsidRPr="00680D36">
        <w:rPr>
          <w:rFonts w:ascii="Times New Roman" w:hAnsi="Times New Roman" w:cs="Times New Roman"/>
          <w:color w:val="000000"/>
        </w:rPr>
        <w:t xml:space="preserve"> y 2)</w:t>
      </w:r>
    </w:p>
    <w:p w:rsidR="004B4332" w:rsidRPr="004B4332" w:rsidRDefault="00680D36" w:rsidP="00680D36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lastRenderedPageBreak/>
        <w:t xml:space="preserve">6. </w:t>
      </w:r>
      <w:r w:rsidR="004B4332"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Adjunto:</w:t>
      </w:r>
    </w:p>
    <w:p w:rsidR="004B4332" w:rsidRPr="00772F10" w:rsidRDefault="00534A77" w:rsidP="008632DB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Links oficiales de los vídeos o imágenes en cuestión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(preferentemente, no poner más de </w:t>
      </w:r>
      <w:r w:rsid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10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links</w:t>
      </w:r>
      <w:r w:rsidR="008F116D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de la cuenta oficial del sacerdote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)</w:t>
      </w:r>
      <w:r w:rsidR="00DB7AB4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.</w:t>
      </w:r>
    </w:p>
    <w:p w:rsidR="00772F10" w:rsidRDefault="00772F10" w:rsidP="00772F10">
      <w:pPr>
        <w:spacing w:before="120"/>
        <w:ind w:left="720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a….</w:t>
      </w:r>
    </w:p>
    <w:p w:rsidR="00772F10" w:rsidRDefault="00772F10" w:rsidP="00772F10">
      <w:pPr>
        <w:spacing w:before="120"/>
        <w:ind w:left="720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b….</w:t>
      </w:r>
    </w:p>
    <w:p w:rsidR="00772F10" w:rsidRDefault="00772F10" w:rsidP="00772F10">
      <w:pPr>
        <w:spacing w:before="120"/>
        <w:ind w:left="720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c….</w:t>
      </w:r>
    </w:p>
    <w:p w:rsidR="00772F10" w:rsidRDefault="00772F10" w:rsidP="00772F10">
      <w:pPr>
        <w:spacing w:before="120"/>
        <w:ind w:left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d….</w:t>
      </w:r>
    </w:p>
    <w:p w:rsidR="00DB7AB4" w:rsidRDefault="004B4332" w:rsidP="00772F10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Capturas de pantalla </w:t>
      </w:r>
      <w:r w:rsidR="00DB7AB4"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de comentarios públicos 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donde diversas personas dicen haberse escandalizado 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(preferentemente, no poner más de </w:t>
      </w:r>
      <w:r w:rsid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10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 xml:space="preserve"> </w:t>
      </w:r>
      <w:r w:rsid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capturas</w:t>
      </w:r>
      <w:r w:rsidR="00772F10" w:rsidRPr="00772F10"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val="es-ES_tradnl" w:eastAsia="es-MX"/>
          <w14:ligatures w14:val="none"/>
        </w:rPr>
        <w:t>).</w:t>
      </w:r>
    </w:p>
    <w:p w:rsidR="00772F10" w:rsidRDefault="00772F10" w:rsidP="00772F10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</w:p>
    <w:p w:rsidR="00772F10" w:rsidRPr="00DB7EC9" w:rsidRDefault="00772F10" w:rsidP="00772F10">
      <w:pPr>
        <w:spacing w:before="12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sym w:font="Symbol" w:char="F02A"/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sym w:font="Symbol" w:char="F02A"/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sym w:font="Symbol" w:char="F02A"/>
      </w:r>
    </w:p>
    <w:p w:rsidR="00772F10" w:rsidRPr="00DB7EC9" w:rsidRDefault="00772F10" w:rsidP="00772F10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</w:p>
    <w:p w:rsidR="00DB7AB4" w:rsidRPr="00DB7EC9" w:rsidRDefault="00DB7AB4" w:rsidP="008632DB">
      <w:pPr>
        <w:spacing w:before="120"/>
        <w:ind w:firstLine="36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A tenor de la presente denuncia, solicito su respuesta por escrito, sea a mi dirección física o electrónica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 más abajo indicada</w:t>
      </w: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.</w:t>
      </w:r>
    </w:p>
    <w:p w:rsidR="004B4332" w:rsidRPr="004B4332" w:rsidRDefault="004B4332" w:rsidP="008632DB">
      <w:pPr>
        <w:spacing w:before="120"/>
        <w:ind w:firstLine="36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Encomendando este asunto a la prudencia pastoral de Vuestra Excelencia, y asegurándole mis oraciones, me suscribo,</w:t>
      </w:r>
    </w:p>
    <w:p w:rsidR="00DB7AB4" w:rsidRPr="00DB7EC9" w:rsidRDefault="00DB7AB4" w:rsidP="008632DB">
      <w:pPr>
        <w:spacing w:before="120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</w:pPr>
    </w:p>
    <w:p w:rsid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val="es-ES_tradnl" w:eastAsia="es-MX"/>
          <w14:ligatures w14:val="none"/>
        </w:rPr>
        <w:t>Atentamente en Cristo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,</w:t>
      </w:r>
    </w:p>
    <w:p w:rsidR="00DB7EC9" w:rsidRDefault="00DB7EC9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</w:p>
    <w:p w:rsidR="004B4332" w:rsidRPr="00DB7EC9" w:rsidRDefault="004B4332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br/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[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JUAN PÉREZ</w:t>
      </w:r>
      <w:r w:rsidRPr="004B4332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]</w:t>
      </w:r>
    </w:p>
    <w:p w:rsidR="00DB7AB4" w:rsidRPr="00DB7EC9" w:rsidRDefault="00DB7AB4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>Dirección física:</w:t>
      </w:r>
      <w:r w:rsidR="00772F10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</w:t>
      </w:r>
      <w:proofErr w:type="spellStart"/>
      <w:r w:rsidR="00772F10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>Avda</w:t>
      </w:r>
      <w:proofErr w:type="spellEnd"/>
      <w:r w:rsidR="00772F10">
        <w:rPr>
          <w:rFonts w:ascii="Times New Roman" w:eastAsia="Times New Roman" w:hAnsi="Times New Roman" w:cs="Times New Roman"/>
          <w:kern w:val="0"/>
          <w:sz w:val="23"/>
          <w:szCs w:val="23"/>
          <w:highlight w:val="yellow"/>
          <w:lang w:val="es-ES_tradnl" w:eastAsia="es-MX"/>
          <w14:ligatures w14:val="none"/>
        </w:rPr>
        <w:t xml:space="preserve"> de las Camelias 2234, Saltillo, México (CP. 123456)</w:t>
      </w:r>
    </w:p>
    <w:p w:rsidR="009F3777" w:rsidRDefault="00DB7AB4" w:rsidP="008632DB">
      <w:pPr>
        <w:spacing w:before="1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</w:pPr>
      <w:r w:rsidRPr="00DB7EC9">
        <w:rPr>
          <w:rFonts w:ascii="Times New Roman" w:eastAsia="Times New Roman" w:hAnsi="Times New Roman" w:cs="Times New Roman"/>
          <w:kern w:val="0"/>
          <w:sz w:val="23"/>
          <w:szCs w:val="23"/>
          <w:lang w:val="es-ES_tradnl" w:eastAsia="es-MX"/>
          <w14:ligatures w14:val="none"/>
        </w:rPr>
        <w:t xml:space="preserve">Dirección electrónica: </w:t>
      </w:r>
      <w:hyperlink r:id="rId6" w:history="1">
        <w:r w:rsidR="00772F10" w:rsidRPr="00D0456D">
          <w:rPr>
            <w:rStyle w:val="Hipervnculo"/>
            <w:rFonts w:ascii="Times New Roman" w:eastAsia="Times New Roman" w:hAnsi="Times New Roman" w:cs="Times New Roman"/>
            <w:kern w:val="0"/>
            <w:sz w:val="23"/>
            <w:szCs w:val="23"/>
            <w:highlight w:val="yellow"/>
            <w:lang w:val="es-ES_tradnl" w:eastAsia="es-MX"/>
            <w14:ligatures w14:val="none"/>
          </w:rPr>
          <w:t>pedrodeluna@hobbit.com</w:t>
        </w:r>
      </w:hyperlink>
    </w:p>
    <w:p w:rsidR="00772F10" w:rsidRPr="00DB7EC9" w:rsidRDefault="00772F10" w:rsidP="008632DB">
      <w:pPr>
        <w:spacing w:before="120"/>
        <w:jc w:val="both"/>
        <w:rPr>
          <w:sz w:val="23"/>
          <w:szCs w:val="23"/>
          <w:lang w:val="es-ES_tradnl"/>
        </w:rPr>
      </w:pPr>
    </w:p>
    <w:sectPr w:rsidR="00772F10" w:rsidRPr="00DB7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672"/>
    <w:multiLevelType w:val="multilevel"/>
    <w:tmpl w:val="9746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1D9"/>
    <w:multiLevelType w:val="multilevel"/>
    <w:tmpl w:val="1C24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6C2"/>
    <w:multiLevelType w:val="multilevel"/>
    <w:tmpl w:val="1D0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06AF9"/>
    <w:multiLevelType w:val="multilevel"/>
    <w:tmpl w:val="59FC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6F87"/>
    <w:multiLevelType w:val="hybridMultilevel"/>
    <w:tmpl w:val="9DE2819A"/>
    <w:lvl w:ilvl="0" w:tplc="49BC28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81601"/>
    <w:multiLevelType w:val="multilevel"/>
    <w:tmpl w:val="B64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563762">
    <w:abstractNumId w:val="3"/>
  </w:num>
  <w:num w:numId="2" w16cid:durableId="1244410207">
    <w:abstractNumId w:val="2"/>
  </w:num>
  <w:num w:numId="3" w16cid:durableId="1744183404">
    <w:abstractNumId w:val="5"/>
  </w:num>
  <w:num w:numId="4" w16cid:durableId="119111131">
    <w:abstractNumId w:val="1"/>
  </w:num>
  <w:num w:numId="5" w16cid:durableId="1272472851">
    <w:abstractNumId w:val="0"/>
  </w:num>
  <w:num w:numId="6" w16cid:durableId="129783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32"/>
    <w:rsid w:val="004B4332"/>
    <w:rsid w:val="00534A77"/>
    <w:rsid w:val="00680D36"/>
    <w:rsid w:val="00772F10"/>
    <w:rsid w:val="008632DB"/>
    <w:rsid w:val="008F116D"/>
    <w:rsid w:val="009F3777"/>
    <w:rsid w:val="00DB7AB4"/>
    <w:rsid w:val="00DB7EC9"/>
    <w:rsid w:val="00E351F3"/>
    <w:rsid w:val="00F7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4744"/>
  <w15:chartTrackingRefBased/>
  <w15:docId w15:val="{AFB0E43F-EC57-D445-9F20-00AE9C1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B43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B433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B43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4B433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B433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43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72F1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7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rodeluna@hobbit.com" TargetMode="External"/><Relationship Id="rId5" Type="http://schemas.openxmlformats.org/officeDocument/2006/relationships/hyperlink" Target="mailto:diocesisdenarnia@narn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Javier2</dc:creator>
  <cp:keywords/>
  <dc:description/>
  <cp:lastModifiedBy>Javier2</cp:lastModifiedBy>
  <cp:revision>2</cp:revision>
  <dcterms:created xsi:type="dcterms:W3CDTF">2025-08-16T16:55:00Z</dcterms:created>
  <dcterms:modified xsi:type="dcterms:W3CDTF">2025-08-16T16:55:00Z</dcterms:modified>
</cp:coreProperties>
</file>